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Мақсаты-Қазақстанда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сайынғы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Медиакурултай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себептер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Шетелде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Бизнесті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ажырамас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бөлігіне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айналған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инвестициялық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асырудың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әдіснамалық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</w:t>
      </w:r>
      <w:bookmarkStart w:id="0" w:name="_GoBack"/>
      <w:bookmarkEnd w:id="0"/>
      <w:r w:rsidRPr="00AE27F3">
        <w:rPr>
          <w:rFonts w:ascii="Times New Roman" w:hAnsi="Times New Roman" w:cs="Times New Roman"/>
          <w:sz w:val="24"/>
          <w:szCs w:val="24"/>
        </w:rPr>
        <w:t>әсіби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саласы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қалыптасты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Бүгінде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танылып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әлемнің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елдерінің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реестріне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Ауқымды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дамыған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елдерде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даярлау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жүргізілуде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Стандарттарды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салааралық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институционалдық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инфрақұрылымдық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бастамашылық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аяқтауға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стандарттарының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білу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қызметте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тобына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төлеушілер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инвесторлардың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қаражатын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ӘБ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әдістемесі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тіршілік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әрекетінің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салаларында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жылдары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АҚШ,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Ұлыбритания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Германия, Австрия,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Жапония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Франция, Австралия, Бразилия, Мексика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т.б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елдердің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үкіметтері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менеджмент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қояды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АҚШ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үкіметінің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қызметшісі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офистік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құрамында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УП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білуі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АҚШ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Қорғаныс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министрлігінде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дайындықтан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кәсіпқойдың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(PMP PMI)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сертификатын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қызметкерлер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Энергетика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министрлігі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Менеджмент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офисі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(OMB)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менеджмент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сертификаттауды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енгізді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 АҚШ-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аэроғарыштық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агенттігі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(NASA)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құралдар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менеджментті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әлемге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танылған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көшбасшы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Штаттар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әкімшіліктерінің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методологиялары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бар. Нью-Йорк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мэрі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менеджменттің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стандартын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елеулі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қаражат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жұмсады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УП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федералдық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үкіметтік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аппараттың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Жапонияда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әдіснамасы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(P2M)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әлеуметтік-экономикалық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стратегиясын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қолданылды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Жапондық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қауымдастығының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(JPMF)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инвестициялық-құрылыс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технологиясының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сарапшылардың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деректері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УП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заманауи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методологиясы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шамамен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20-30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пайыз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жұмсалатын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15-20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пайыз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қаражатты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үнемдеуге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r w:rsidRPr="00AE27F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Үкіметінің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елдегі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экономикалық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ахуалды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жоспарлы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іс-қимылына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өсіп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рейтингке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экономикаға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кірігуіне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жеткізіледі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мемлекеттің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бизнестің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сарапшылардың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бағалауы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тұтастай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экономикасының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тиімділігін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15-20% -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арттыруға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ауқымда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Үкіметі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міндеттер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айқындаған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шешуді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біршама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(2-3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жеделдетуге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тәжірибесін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қолданудағы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қадамдар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жасалды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Республика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ҒЗЖ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қойнауын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пайдалануда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құрылыста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ақпараттық-коммуникациялық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өндірістер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бағдарламалардың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60% - дан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астамы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мерзімдерді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бұзумен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нәтижелер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ауытқулармен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асырылуда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</w:t>
      </w:r>
    </w:p>
    <w:p w:rsidR="00AE27F3" w:rsidRPr="00AE27F3" w:rsidRDefault="00AE27F3" w:rsidP="00AE27F3">
      <w:pPr>
        <w:rPr>
          <w:rFonts w:ascii="Times New Roman" w:hAnsi="Times New Roman" w:cs="Times New Roman"/>
          <w:b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AE2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AE27F3">
        <w:rPr>
          <w:rFonts w:ascii="Times New Roman" w:hAnsi="Times New Roman" w:cs="Times New Roman"/>
          <w:b/>
          <w:sz w:val="24"/>
          <w:szCs w:val="24"/>
        </w:rPr>
        <w:t>: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кезеңінде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болжаңыз</w:t>
      </w:r>
      <w:proofErr w:type="spellEnd"/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2. Р.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Лайкерттің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жіктелуі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ұйымдардың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сипаттамаларын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мысалдарда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3. Бизнес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ұйымның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байланыстарының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сызбасын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дайындаңыз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Өндірістік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ұйымдастырыңыз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, бизнес-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жоспардың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макетін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құрастырыңыз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пәрменді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әсерді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жоспарлаңыз</w:t>
      </w:r>
      <w:proofErr w:type="spellEnd"/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</w:p>
    <w:p w:rsidR="00AE27F3" w:rsidRPr="00AE27F3" w:rsidRDefault="00AE27F3" w:rsidP="00AE27F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E27F3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AE27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AE27F3">
        <w:rPr>
          <w:rFonts w:ascii="Times New Roman" w:hAnsi="Times New Roman" w:cs="Times New Roman"/>
          <w:b/>
          <w:sz w:val="24"/>
          <w:szCs w:val="24"/>
        </w:rPr>
        <w:t>: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1. Грей К. Ф.,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Э. У.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Болезней. М.:2014 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Минск: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3. Лебедева Т. Паблик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 xml:space="preserve">. М: 2007. </w:t>
      </w:r>
    </w:p>
    <w:p w:rsidR="00AE27F3" w:rsidRPr="00AE27F3" w:rsidRDefault="00AE27F3" w:rsidP="00AE27F3">
      <w:pPr>
        <w:rPr>
          <w:rFonts w:ascii="Times New Roman" w:hAnsi="Times New Roman" w:cs="Times New Roman"/>
          <w:sz w:val="24"/>
          <w:szCs w:val="24"/>
        </w:rPr>
      </w:pPr>
      <w:r w:rsidRPr="00AE27F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E27F3">
        <w:rPr>
          <w:rFonts w:ascii="Times New Roman" w:hAnsi="Times New Roman" w:cs="Times New Roman"/>
          <w:sz w:val="24"/>
          <w:szCs w:val="24"/>
        </w:rPr>
        <w:t>Кеңесші</w:t>
      </w:r>
      <w:proofErr w:type="spellEnd"/>
      <w:r w:rsidRPr="00AE27F3">
        <w:rPr>
          <w:rFonts w:ascii="Times New Roman" w:hAnsi="Times New Roman" w:cs="Times New Roman"/>
          <w:sz w:val="24"/>
          <w:szCs w:val="24"/>
        </w:rPr>
        <w:t>. -</w:t>
      </w:r>
      <w:proofErr w:type="gramStart"/>
      <w:r w:rsidRPr="00AE27F3">
        <w:rPr>
          <w:rFonts w:ascii="Times New Roman" w:hAnsi="Times New Roman" w:cs="Times New Roman"/>
          <w:sz w:val="24"/>
          <w:szCs w:val="24"/>
        </w:rPr>
        <w:t>2014.-</w:t>
      </w:r>
      <w:proofErr w:type="gramEnd"/>
      <w:r w:rsidRPr="00AE27F3">
        <w:rPr>
          <w:rFonts w:ascii="Times New Roman" w:hAnsi="Times New Roman" w:cs="Times New Roman"/>
          <w:sz w:val="24"/>
          <w:szCs w:val="24"/>
        </w:rPr>
        <w:t>№11.-С46-48; 2003.-№3.-С. 50-53</w:t>
      </w:r>
    </w:p>
    <w:p w:rsidR="00601A4F" w:rsidRDefault="00AE27F3" w:rsidP="00AE27F3">
      <w:r>
        <w:t xml:space="preserve"> </w:t>
      </w:r>
    </w:p>
    <w:sectPr w:rsidR="00601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F4"/>
    <w:rsid w:val="00601A4F"/>
    <w:rsid w:val="007A49F4"/>
    <w:rsid w:val="00A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15875-1C5A-42F7-AB09-9A8ABD5B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2019-10-30T12:43:00Z</dcterms:created>
  <dcterms:modified xsi:type="dcterms:W3CDTF">2019-10-30T12:45:00Z</dcterms:modified>
</cp:coreProperties>
</file>